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58" w:rsidRDefault="007F1F58" w:rsidP="007F1F58">
      <w:pPr>
        <w:pStyle w:val="a3"/>
        <w:shd w:val="clear" w:color="auto" w:fill="FFFFFF"/>
        <w:spacing w:before="0" w:beforeAutospacing="0" w:after="369" w:afterAutospacing="0" w:line="443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составляет до 75%.</w:t>
      </w:r>
    </w:p>
    <w:p w:rsidR="007F1F58" w:rsidRDefault="007F1F58" w:rsidP="007F1F58">
      <w:pPr>
        <w:pStyle w:val="a3"/>
        <w:shd w:val="clear" w:color="auto" w:fill="FFFFFF"/>
        <w:spacing w:before="0" w:beforeAutospacing="0" w:after="369" w:afterAutospacing="0" w:line="443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</w:r>
    </w:p>
    <w:p w:rsidR="007F1F58" w:rsidRDefault="007F1F58" w:rsidP="007F1F58">
      <w:pPr>
        <w:pStyle w:val="a3"/>
        <w:shd w:val="clear" w:color="auto" w:fill="FFFFFF"/>
        <w:spacing w:before="0" w:beforeAutospacing="0" w:after="369" w:afterAutospacing="0" w:line="443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 xml:space="preserve">Важно, что </w:t>
      </w:r>
      <w:proofErr w:type="gramStart"/>
      <w:r>
        <w:rPr>
          <w:rFonts w:ascii="Arial" w:hAnsi="Arial" w:cs="Arial"/>
          <w:color w:val="201E18"/>
          <w:sz w:val="30"/>
          <w:szCs w:val="30"/>
        </w:rPr>
        <w:t>предпринимаемые государством меры</w:t>
      </w:r>
      <w:proofErr w:type="gramEnd"/>
      <w:r>
        <w:rPr>
          <w:rFonts w:ascii="Arial" w:hAnsi="Arial" w:cs="Arial"/>
          <w:color w:val="201E18"/>
          <w:sz w:val="30"/>
          <w:szCs w:val="30"/>
        </w:rPr>
        <w:t xml:space="preserve"> позволили существенно сократить потребление алкоголя, связанную с ним смертность и заболеваемость.</w:t>
      </w:r>
    </w:p>
    <w:p w:rsidR="007F1F58" w:rsidRDefault="007F1F58" w:rsidP="007F1F58">
      <w:pPr>
        <w:pStyle w:val="a3"/>
        <w:shd w:val="clear" w:color="auto" w:fill="FFFFFF"/>
        <w:spacing w:before="0" w:beforeAutospacing="0" w:after="369" w:afterAutospacing="0" w:line="443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В настоящее время в нашей стране медицинскую помощь в борьбе с алкоголизмом оказывают в 2 научно-практических центрах, 76 наркологических диспансерах, 8 наркологических больницах и их филиальной сети. В многопрофильных медицинских организациях функционируют более 2,1 тыс. кабинетов.</w:t>
      </w:r>
    </w:p>
    <w:p w:rsidR="007F1F58" w:rsidRDefault="007F1F58" w:rsidP="007F1F58">
      <w:pPr>
        <w:pStyle w:val="a3"/>
        <w:shd w:val="clear" w:color="auto" w:fill="FFFFFF"/>
        <w:spacing w:before="0" w:beforeAutospacing="0" w:after="369" w:afterAutospacing="0" w:line="443" w:lineRule="atLeast"/>
        <w:jc w:val="both"/>
        <w:rPr>
          <w:rFonts w:ascii="Arial" w:hAnsi="Arial" w:cs="Arial"/>
          <w:color w:val="201E18"/>
          <w:sz w:val="30"/>
          <w:szCs w:val="30"/>
        </w:rPr>
      </w:pPr>
      <w:r>
        <w:rPr>
          <w:rFonts w:ascii="Arial" w:hAnsi="Arial" w:cs="Arial"/>
          <w:color w:val="201E18"/>
          <w:sz w:val="30"/>
          <w:szCs w:val="30"/>
        </w:rPr>
        <w:t>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 Не существует безопасных доз алкоголя. Потребление алкоголя – это всегда риск.</w:t>
      </w:r>
    </w:p>
    <w:p w:rsidR="00157D68" w:rsidRPr="007F1F58" w:rsidRDefault="00157D68" w:rsidP="007F1F58">
      <w:pPr>
        <w:rPr>
          <w:szCs w:val="30"/>
        </w:rPr>
      </w:pPr>
    </w:p>
    <w:sectPr w:rsidR="00157D68" w:rsidRPr="007F1F58" w:rsidSect="0015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17FAB"/>
    <w:rsid w:val="00157D68"/>
    <w:rsid w:val="0041335C"/>
    <w:rsid w:val="0043202C"/>
    <w:rsid w:val="007F1F58"/>
    <w:rsid w:val="00A1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НАА</dc:creator>
  <cp:keywords/>
  <dc:description/>
  <cp:lastModifiedBy>НАА</cp:lastModifiedBy>
  <cp:revision>4</cp:revision>
  <dcterms:created xsi:type="dcterms:W3CDTF">2023-09-12T06:09:00Z</dcterms:created>
  <dcterms:modified xsi:type="dcterms:W3CDTF">2023-12-21T10:28:00Z</dcterms:modified>
</cp:coreProperties>
</file>